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9650E6" w14:textId="2D891363" w:rsidR="001E240D" w:rsidRPr="005B0605" w:rsidRDefault="001E240D" w:rsidP="001B7F14">
      <w:pPr>
        <w:tabs>
          <w:tab w:val="left" w:pos="7560"/>
        </w:tabs>
        <w:spacing w:after="0" w:line="240" w:lineRule="auto"/>
        <w:ind w:left="-634" w:right="-720"/>
        <w:rPr>
          <w:b/>
          <w:bCs/>
        </w:rPr>
      </w:pPr>
      <w:r w:rsidRPr="005B0605">
        <w:rPr>
          <w:b/>
          <w:bCs/>
        </w:rPr>
        <w:t>FOR IMMEDIATE RELEASE</w:t>
      </w:r>
      <w:r w:rsidR="001B7F14">
        <w:rPr>
          <w:b/>
          <w:bCs/>
        </w:rPr>
        <w:tab/>
      </w:r>
      <w:r w:rsidRPr="005B0605">
        <w:rPr>
          <w:b/>
          <w:bCs/>
        </w:rPr>
        <w:t>CONTACT:</w:t>
      </w:r>
    </w:p>
    <w:p w14:paraId="5AAA4C0A" w14:textId="1BCFA569" w:rsidR="001E240D" w:rsidRDefault="00DB5BF9" w:rsidP="001B7F14">
      <w:pPr>
        <w:tabs>
          <w:tab w:val="left" w:pos="7560"/>
        </w:tabs>
        <w:spacing w:after="0" w:line="240" w:lineRule="auto"/>
        <w:ind w:left="-634" w:right="-720"/>
        <w:rPr>
          <w:rStyle w:val="Hyperlink"/>
          <w:bCs/>
        </w:rPr>
      </w:pPr>
      <w:r>
        <w:rPr>
          <w:bCs/>
        </w:rPr>
        <w:t>November 12</w:t>
      </w:r>
      <w:r w:rsidR="001E240D">
        <w:rPr>
          <w:bCs/>
        </w:rPr>
        <w:t>, 2025</w:t>
      </w:r>
      <w:r w:rsidR="001B7F14">
        <w:rPr>
          <w:bCs/>
        </w:rPr>
        <w:tab/>
      </w:r>
      <w:hyperlink r:id="rId11" w:history="1">
        <w:r w:rsidR="001E240D" w:rsidRPr="00D1792C">
          <w:rPr>
            <w:rStyle w:val="Hyperlink"/>
            <w:bCs/>
          </w:rPr>
          <w:t>James.Leach@illinois.gov</w:t>
        </w:r>
      </w:hyperlink>
    </w:p>
    <w:p w14:paraId="5233F638" w14:textId="4887651E" w:rsidR="001E240D" w:rsidRPr="00181936" w:rsidRDefault="001B7F14" w:rsidP="001B7F14">
      <w:pPr>
        <w:tabs>
          <w:tab w:val="left" w:pos="7560"/>
        </w:tabs>
        <w:spacing w:after="0" w:line="240" w:lineRule="auto"/>
        <w:ind w:left="-634" w:right="-720" w:firstLine="1350"/>
        <w:rPr>
          <w:bCs/>
          <w:color w:val="0000FF"/>
          <w:u w:val="single"/>
        </w:rPr>
      </w:pPr>
      <w:r w:rsidRPr="001B7F14">
        <w:rPr>
          <w:rStyle w:val="Hyperlink"/>
          <w:bCs/>
          <w:u w:val="none"/>
        </w:rPr>
        <w:tab/>
      </w:r>
      <w:r w:rsidR="001E240D" w:rsidRPr="005B0605">
        <w:rPr>
          <w:bCs/>
        </w:rPr>
        <w:t xml:space="preserve"> </w:t>
      </w:r>
    </w:p>
    <w:p w14:paraId="5A53325A" w14:textId="77777777" w:rsidR="0004042D" w:rsidRDefault="0004042D" w:rsidP="0004042D">
      <w:pPr>
        <w:pStyle w:val="paragraph"/>
        <w:spacing w:before="0" w:beforeAutospacing="0" w:after="0" w:afterAutospacing="0"/>
        <w:ind w:left="-645" w:right="-720"/>
        <w:textAlignment w:val="baseline"/>
        <w:rPr>
          <w:rFonts w:ascii="Segoe UI" w:hAnsi="Segoe UI" w:cs="Segoe UI"/>
          <w:sz w:val="18"/>
          <w:szCs w:val="18"/>
        </w:rPr>
      </w:pPr>
      <w:bookmarkStart w:id="0" w:name="_Hlk58922016"/>
      <w:bookmarkStart w:id="1" w:name="_Hlk58749433"/>
      <w:bookmarkStart w:id="2" w:name="_Hlk59095103"/>
      <w:bookmarkStart w:id="3" w:name="_Hlk61776297"/>
      <w:bookmarkStart w:id="4" w:name="_Hlk60650333"/>
      <w:bookmarkStart w:id="5" w:name="_Hlk61342182"/>
      <w:bookmarkStart w:id="6" w:name="_Hlk60909829"/>
      <w:bookmarkStart w:id="7" w:name="_Hlk60823294"/>
      <w:bookmarkStart w:id="8" w:name="_Hlk60477123"/>
      <w:bookmarkStart w:id="9" w:name="_Hlk62637093"/>
      <w:bookmarkStart w:id="10" w:name="_Hlk63152330"/>
      <w:bookmarkStart w:id="11" w:name="_Hlk62205164"/>
      <w:bookmarkStart w:id="12" w:name="_Hlk62032088"/>
      <w:bookmarkStart w:id="13" w:name="_Hlk61428003"/>
      <w:bookmarkStart w:id="14" w:name="_Hlk72053429"/>
      <w:bookmarkStart w:id="15" w:name="_Hlk65226641"/>
      <w:bookmarkStart w:id="16" w:name="_Hlk64452082"/>
      <w:bookmarkStart w:id="17" w:name="_Hlk63760976"/>
      <w:bookmarkStart w:id="18" w:name="_Hlk63325147"/>
      <w:bookmarkStart w:id="19" w:name="_Hlk66868315"/>
      <w:bookmarkStart w:id="20" w:name="_Hlk65659425"/>
      <w:bookmarkStart w:id="21" w:name="_Hlk67475302"/>
      <w:r>
        <w:rPr>
          <w:rStyle w:val="normaltextrun"/>
          <w:rFonts w:ascii="Arial" w:hAnsi="Arial" w:cs="Arial"/>
          <w:b/>
          <w:bCs/>
          <w:sz w:val="20"/>
          <w:szCs w:val="20"/>
        </w:rPr>
        <w:t>KEY POINTS FOR MEDIA:</w:t>
      </w:r>
      <w:r>
        <w:rPr>
          <w:rStyle w:val="eop"/>
          <w:rFonts w:ascii="Arial" w:hAnsi="Arial" w:cs="Arial"/>
          <w:sz w:val="20"/>
          <w:szCs w:val="20"/>
        </w:rPr>
        <w:t> </w:t>
      </w:r>
    </w:p>
    <w:p w14:paraId="44BF8FBF" w14:textId="77777777" w:rsidR="0004042D" w:rsidRDefault="0004042D" w:rsidP="0004042D">
      <w:pPr>
        <w:pStyle w:val="paragraph"/>
        <w:spacing w:before="0" w:beforeAutospacing="0" w:after="0" w:afterAutospacing="0"/>
        <w:ind w:left="-645" w:right="-720"/>
        <w:textAlignment w:val="baseline"/>
        <w:rPr>
          <w:rFonts w:ascii="Segoe UI" w:hAnsi="Segoe UI" w:cs="Segoe UI"/>
          <w:sz w:val="18"/>
          <w:szCs w:val="18"/>
        </w:rPr>
      </w:pPr>
      <w:r>
        <w:rPr>
          <w:rStyle w:val="eop"/>
          <w:rFonts w:ascii="Arial" w:hAnsi="Arial" w:cs="Arial"/>
          <w:sz w:val="20"/>
          <w:szCs w:val="20"/>
        </w:rPr>
        <w:t> </w:t>
      </w:r>
    </w:p>
    <w:p w14:paraId="03FA5F31" w14:textId="77777777" w:rsidR="0004042D" w:rsidRDefault="0004042D" w:rsidP="0004042D">
      <w:pPr>
        <w:pStyle w:val="paragraph"/>
        <w:numPr>
          <w:ilvl w:val="0"/>
          <w:numId w:val="3"/>
        </w:numPr>
        <w:spacing w:before="0" w:beforeAutospacing="0" w:after="0" w:afterAutospacing="0"/>
        <w:ind w:left="435" w:firstLine="0"/>
        <w:textAlignment w:val="baseline"/>
        <w:rPr>
          <w:rFonts w:ascii="Arial" w:hAnsi="Arial" w:cs="Arial"/>
          <w:sz w:val="20"/>
          <w:szCs w:val="20"/>
        </w:rPr>
      </w:pPr>
      <w:r>
        <w:rPr>
          <w:rStyle w:val="normaltextrun"/>
          <w:rFonts w:ascii="Arial" w:hAnsi="Arial" w:cs="Arial"/>
          <w:sz w:val="20"/>
          <w:szCs w:val="20"/>
        </w:rPr>
        <w:t>All lots of ByHeart Whole Nutrition powdered infant formula now recalled</w:t>
      </w:r>
      <w:r>
        <w:rPr>
          <w:rStyle w:val="eop"/>
          <w:rFonts w:ascii="Arial" w:hAnsi="Arial" w:cs="Arial"/>
          <w:sz w:val="20"/>
          <w:szCs w:val="20"/>
        </w:rPr>
        <w:t> </w:t>
      </w:r>
    </w:p>
    <w:p w14:paraId="3722953F" w14:textId="77777777" w:rsidR="0004042D" w:rsidRDefault="0004042D" w:rsidP="0004042D">
      <w:pPr>
        <w:pStyle w:val="paragraph"/>
        <w:numPr>
          <w:ilvl w:val="0"/>
          <w:numId w:val="4"/>
        </w:numPr>
        <w:spacing w:before="0" w:beforeAutospacing="0" w:after="0" w:afterAutospacing="0"/>
        <w:ind w:left="435" w:firstLine="0"/>
        <w:textAlignment w:val="baseline"/>
        <w:rPr>
          <w:rFonts w:ascii="Arial" w:hAnsi="Arial" w:cs="Arial"/>
          <w:sz w:val="20"/>
          <w:szCs w:val="20"/>
        </w:rPr>
      </w:pPr>
      <w:r>
        <w:rPr>
          <w:rStyle w:val="normaltextrun"/>
          <w:rFonts w:ascii="Arial" w:hAnsi="Arial" w:cs="Arial"/>
          <w:sz w:val="20"/>
          <w:szCs w:val="20"/>
        </w:rPr>
        <w:t>15 infants now sickened in 12 states, including two in Illinois</w:t>
      </w:r>
      <w:r>
        <w:rPr>
          <w:rStyle w:val="eop"/>
          <w:rFonts w:ascii="Arial" w:hAnsi="Arial" w:cs="Arial"/>
          <w:sz w:val="20"/>
          <w:szCs w:val="20"/>
        </w:rPr>
        <w:t> </w:t>
      </w:r>
    </w:p>
    <w:p w14:paraId="44C45F70" w14:textId="77777777" w:rsidR="0004042D" w:rsidRDefault="0004042D" w:rsidP="0004042D">
      <w:pPr>
        <w:pStyle w:val="paragraph"/>
        <w:numPr>
          <w:ilvl w:val="0"/>
          <w:numId w:val="5"/>
        </w:numPr>
        <w:spacing w:before="0" w:beforeAutospacing="0" w:after="0" w:afterAutospacing="0"/>
        <w:ind w:left="435" w:firstLine="0"/>
        <w:textAlignment w:val="baseline"/>
        <w:rPr>
          <w:rStyle w:val="eop"/>
          <w:rFonts w:ascii="Arial" w:hAnsi="Arial" w:cs="Arial"/>
          <w:sz w:val="20"/>
          <w:szCs w:val="20"/>
        </w:rPr>
      </w:pPr>
      <w:r>
        <w:rPr>
          <w:rStyle w:val="normaltextrun"/>
          <w:rFonts w:ascii="Arial" w:hAnsi="Arial" w:cs="Arial"/>
          <w:sz w:val="20"/>
          <w:szCs w:val="20"/>
        </w:rPr>
        <w:t>Parents should immediately halt use of all ByHeart formula while investigation continues</w:t>
      </w:r>
      <w:r>
        <w:rPr>
          <w:rStyle w:val="eop"/>
          <w:rFonts w:ascii="Arial" w:hAnsi="Arial" w:cs="Arial"/>
          <w:sz w:val="20"/>
          <w:szCs w:val="20"/>
        </w:rPr>
        <w:t> </w:t>
      </w:r>
    </w:p>
    <w:p w14:paraId="4AA4B26F" w14:textId="77777777" w:rsidR="0004042D" w:rsidRDefault="0004042D" w:rsidP="0004042D">
      <w:pPr>
        <w:pStyle w:val="paragraph"/>
        <w:spacing w:before="0" w:beforeAutospacing="0" w:after="0" w:afterAutospacing="0"/>
        <w:ind w:left="435"/>
        <w:textAlignment w:val="baseline"/>
        <w:rPr>
          <w:rFonts w:ascii="Arial" w:hAnsi="Arial" w:cs="Arial"/>
          <w:sz w:val="20"/>
          <w:szCs w:val="20"/>
        </w:rPr>
      </w:pPr>
    </w:p>
    <w:p w14:paraId="3C8E2574" w14:textId="7D1B69AB" w:rsidR="0004042D" w:rsidRDefault="0004042D" w:rsidP="0004042D">
      <w:pPr>
        <w:pStyle w:val="paragraph"/>
        <w:spacing w:before="0" w:beforeAutospacing="0" w:after="0" w:afterAutospacing="0"/>
        <w:ind w:left="-630" w:right="-720"/>
        <w:jc w:val="center"/>
        <w:textAlignment w:val="baseline"/>
        <w:rPr>
          <w:rFonts w:ascii="Segoe UI" w:hAnsi="Segoe UI" w:cs="Segoe UI"/>
          <w:sz w:val="18"/>
          <w:szCs w:val="18"/>
        </w:rPr>
      </w:pPr>
      <w:r>
        <w:rPr>
          <w:rStyle w:val="normaltextrun"/>
          <w:rFonts w:ascii="Arial" w:hAnsi="Arial" w:cs="Arial"/>
          <w:b/>
          <w:bCs/>
          <w:sz w:val="36"/>
          <w:szCs w:val="36"/>
        </w:rPr>
        <w:t>IDPH Urges Parents and Guardians to Stop Using ByHeart Formula</w:t>
      </w:r>
      <w:r>
        <w:rPr>
          <w:rStyle w:val="eop"/>
          <w:rFonts w:ascii="Arial" w:hAnsi="Arial" w:cs="Arial"/>
          <w:sz w:val="36"/>
          <w:szCs w:val="36"/>
        </w:rPr>
        <w:t> </w:t>
      </w:r>
    </w:p>
    <w:p w14:paraId="343F9DD8" w14:textId="77777777" w:rsidR="0004042D" w:rsidRDefault="0004042D" w:rsidP="0004042D">
      <w:pPr>
        <w:pStyle w:val="paragraph"/>
        <w:spacing w:before="0" w:beforeAutospacing="0" w:after="0" w:afterAutospacing="0"/>
        <w:ind w:left="-630" w:right="-720"/>
        <w:jc w:val="center"/>
        <w:textAlignment w:val="baseline"/>
        <w:rPr>
          <w:rStyle w:val="eop"/>
          <w:sz w:val="28"/>
          <w:szCs w:val="28"/>
        </w:rPr>
      </w:pPr>
      <w:r>
        <w:rPr>
          <w:rStyle w:val="normaltextrun"/>
          <w:b/>
          <w:bCs/>
          <w:i/>
          <w:iCs/>
          <w:sz w:val="28"/>
          <w:szCs w:val="28"/>
        </w:rPr>
        <w:t>All varieties of ByHeart Whole Nutrition Infant Formula recalled as suspected infant botulism cases grow to 15 from 12 states, including Illinois</w:t>
      </w:r>
      <w:r>
        <w:rPr>
          <w:rStyle w:val="eop"/>
          <w:sz w:val="28"/>
          <w:szCs w:val="28"/>
        </w:rPr>
        <w:t> </w:t>
      </w:r>
    </w:p>
    <w:p w14:paraId="325E63B1" w14:textId="77777777" w:rsidR="0004042D" w:rsidRDefault="0004042D" w:rsidP="0004042D">
      <w:pPr>
        <w:pStyle w:val="paragraph"/>
        <w:spacing w:before="0" w:beforeAutospacing="0" w:after="0" w:afterAutospacing="0"/>
        <w:ind w:left="-630" w:right="-720"/>
        <w:jc w:val="center"/>
        <w:textAlignment w:val="baseline"/>
        <w:rPr>
          <w:rFonts w:ascii="Segoe UI" w:hAnsi="Segoe UI" w:cs="Segoe UI"/>
          <w:sz w:val="18"/>
          <w:szCs w:val="18"/>
        </w:rPr>
      </w:pPr>
    </w:p>
    <w:p w14:paraId="079744FC"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normaltextrun"/>
          <w:b/>
          <w:bCs/>
        </w:rPr>
        <w:t>SPRINGFIELD</w:t>
      </w:r>
      <w:r>
        <w:rPr>
          <w:rStyle w:val="normaltextrun"/>
        </w:rPr>
        <w:t xml:space="preserve"> – The Illinois Department of Public Health (IDPH) is urging parents and guardians to discontinue use of a recalled brand of powdered infant formula which has been linked to 15 suspected or confirmed cases of infant botulism in 12 states, including Illinois. The reminder comes after the recall of ByHeart formula was expanded to include all lots of the brand’s Whole Nutrition Infant Formula.</w:t>
      </w:r>
      <w:r>
        <w:rPr>
          <w:rStyle w:val="eop"/>
        </w:rPr>
        <w:t> </w:t>
      </w:r>
    </w:p>
    <w:p w14:paraId="513E1F09"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eop"/>
          <w:color w:val="000000"/>
        </w:rPr>
        <w:t> </w:t>
      </w:r>
    </w:p>
    <w:p w14:paraId="57396B8B"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normaltextrun"/>
          <w:color w:val="000000"/>
          <w:shd w:val="clear" w:color="auto" w:fill="FFFFFF"/>
        </w:rPr>
        <w:t>In Illinois, two infants have become ill after consuming the product. Laboratory testing has confirmed the presence of infant botulism Type A in one child; test results are pending on the second case. Infant botulism is a serious infection, with symptoms that may include drowsiness or lethargy, a weak cry, poor muscle tone, constipation, and other issues.</w:t>
      </w:r>
      <w:r>
        <w:rPr>
          <w:rStyle w:val="eop"/>
          <w:color w:val="000000"/>
        </w:rPr>
        <w:t> </w:t>
      </w:r>
    </w:p>
    <w:p w14:paraId="38DDACC6" w14:textId="37AB212A" w:rsidR="78A983A2" w:rsidRDefault="78A983A2" w:rsidP="167AFA6E">
      <w:pPr>
        <w:pStyle w:val="paragraph"/>
        <w:spacing w:before="0" w:beforeAutospacing="0" w:after="0" w:afterAutospacing="0"/>
        <w:ind w:left="-630" w:right="-720"/>
        <w:rPr>
          <w:rStyle w:val="eop"/>
          <w:color w:val="000000" w:themeColor="text1"/>
        </w:rPr>
      </w:pPr>
    </w:p>
    <w:p w14:paraId="50DF9414" w14:textId="4F76C0E0" w:rsidR="0004042D" w:rsidRDefault="5EAAD37A" w:rsidP="00A81537">
      <w:pPr>
        <w:pStyle w:val="paragraph"/>
        <w:spacing w:before="0" w:beforeAutospacing="0" w:after="0" w:afterAutospacing="0"/>
        <w:ind w:left="-630" w:right="-720"/>
        <w:rPr>
          <w:rFonts w:ascii="Segoe UI" w:hAnsi="Segoe UI" w:cs="Segoe UI"/>
          <w:sz w:val="18"/>
          <w:szCs w:val="18"/>
        </w:rPr>
      </w:pPr>
      <w:r w:rsidRPr="00DB67E0">
        <w:rPr>
          <w:rFonts w:ascii="Times" w:eastAsia="Times" w:hAnsi="Times" w:cs="Times"/>
          <w:color w:val="424242"/>
        </w:rPr>
        <w:t xml:space="preserve">“The health and safety of our youngest Illinoisans is </w:t>
      </w:r>
      <w:r w:rsidR="105CB44A" w:rsidRPr="56FD3221">
        <w:rPr>
          <w:rFonts w:ascii="Times" w:eastAsia="Times" w:hAnsi="Times" w:cs="Times"/>
          <w:color w:val="424242"/>
        </w:rPr>
        <w:t xml:space="preserve">one of </w:t>
      </w:r>
      <w:r w:rsidRPr="005748DE">
        <w:rPr>
          <w:rFonts w:ascii="Times" w:eastAsia="Times" w:hAnsi="Times" w:cs="Times"/>
          <w:color w:val="424242"/>
        </w:rPr>
        <w:t>our highest priorit</w:t>
      </w:r>
      <w:r w:rsidR="4FFB506B" w:rsidRPr="16CF400C">
        <w:rPr>
          <w:rFonts w:ascii="Times" w:eastAsia="Times" w:hAnsi="Times" w:cs="Times"/>
          <w:color w:val="424242"/>
        </w:rPr>
        <w:t>ies</w:t>
      </w:r>
      <w:r w:rsidRPr="005748DE">
        <w:rPr>
          <w:rFonts w:ascii="Times" w:eastAsia="Times" w:hAnsi="Times" w:cs="Times"/>
          <w:color w:val="424242"/>
        </w:rPr>
        <w:t>,” said IDPH Director Dr. Sameer Vohra. “We are urging all parents, guardians, and childcare providers to take immediate action</w:t>
      </w:r>
      <w:r w:rsidR="0292BF1F" w:rsidRPr="157999E6">
        <w:rPr>
          <w:rFonts w:ascii="Times" w:eastAsia="Times" w:hAnsi="Times" w:cs="Times"/>
          <w:color w:val="424242"/>
        </w:rPr>
        <w:t xml:space="preserve"> </w:t>
      </w:r>
      <w:r w:rsidR="0292BF1F" w:rsidRPr="1E166BCA">
        <w:rPr>
          <w:rFonts w:ascii="Times" w:eastAsia="Times" w:hAnsi="Times" w:cs="Times"/>
          <w:color w:val="424242"/>
        </w:rPr>
        <w:t xml:space="preserve">by following the recall guidance and </w:t>
      </w:r>
      <w:r w:rsidRPr="005748DE">
        <w:rPr>
          <w:rFonts w:ascii="Times" w:eastAsia="Times" w:hAnsi="Times" w:cs="Times"/>
          <w:color w:val="424242"/>
        </w:rPr>
        <w:t xml:space="preserve">stop using any ByHeart </w:t>
      </w:r>
      <w:r w:rsidR="2D2BDA88" w:rsidRPr="16CF400C">
        <w:rPr>
          <w:rFonts w:ascii="Times" w:eastAsia="Times" w:hAnsi="Times" w:cs="Times"/>
          <w:color w:val="424242"/>
        </w:rPr>
        <w:t xml:space="preserve">Whole Nutrition Infant </w:t>
      </w:r>
      <w:r w:rsidRPr="005748DE">
        <w:rPr>
          <w:rFonts w:ascii="Times" w:eastAsia="Times" w:hAnsi="Times" w:cs="Times"/>
          <w:color w:val="424242"/>
        </w:rPr>
        <w:t>formula. If your child has consumed this product and shows any signs of illness</w:t>
      </w:r>
      <w:r w:rsidR="54800B80" w:rsidRPr="06490BA6">
        <w:rPr>
          <w:rFonts w:ascii="Times" w:eastAsia="Times" w:hAnsi="Times" w:cs="Times"/>
          <w:color w:val="424242"/>
        </w:rPr>
        <w:t xml:space="preserve">, </w:t>
      </w:r>
      <w:r w:rsidR="54800B80" w:rsidRPr="47E7191C">
        <w:rPr>
          <w:rFonts w:ascii="Times" w:eastAsia="Times" w:hAnsi="Times" w:cs="Times"/>
          <w:color w:val="424242"/>
        </w:rPr>
        <w:t xml:space="preserve">please </w:t>
      </w:r>
      <w:r w:rsidRPr="002F25EC">
        <w:rPr>
          <w:rFonts w:ascii="Times" w:eastAsia="Times" w:hAnsi="Times" w:cs="Times"/>
          <w:color w:val="424242"/>
        </w:rPr>
        <w:t xml:space="preserve">seek medical care </w:t>
      </w:r>
      <w:r w:rsidR="20963084" w:rsidRPr="167AFA6E">
        <w:rPr>
          <w:rFonts w:ascii="Times" w:eastAsia="Times" w:hAnsi="Times" w:cs="Times"/>
          <w:color w:val="424242"/>
        </w:rPr>
        <w:t>immediately</w:t>
      </w:r>
      <w:r w:rsidR="20963084" w:rsidRPr="16CF400C">
        <w:rPr>
          <w:rFonts w:ascii="Times" w:eastAsia="Times" w:hAnsi="Times" w:cs="Times"/>
          <w:color w:val="424242"/>
        </w:rPr>
        <w:t>.</w:t>
      </w:r>
      <w:r w:rsidR="2CA108E1" w:rsidRPr="16CF400C">
        <w:rPr>
          <w:rFonts w:ascii="Times" w:eastAsia="Times" w:hAnsi="Times" w:cs="Times"/>
          <w:color w:val="424242"/>
        </w:rPr>
        <w:t>”</w:t>
      </w:r>
      <w:r w:rsidR="20963084" w:rsidRPr="16CF400C">
        <w:rPr>
          <w:rFonts w:ascii="Times" w:eastAsia="Times" w:hAnsi="Times" w:cs="Times"/>
          <w:color w:val="424242"/>
        </w:rPr>
        <w:t xml:space="preserve"> </w:t>
      </w:r>
      <w:r w:rsidR="0004042D">
        <w:rPr>
          <w:rStyle w:val="eop"/>
          <w:color w:val="000000"/>
        </w:rPr>
        <w:t> </w:t>
      </w:r>
    </w:p>
    <w:p w14:paraId="469E3D8F"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eop"/>
          <w:color w:val="000000"/>
        </w:rPr>
        <w:t> </w:t>
      </w:r>
    </w:p>
    <w:p w14:paraId="3FAC6087" w14:textId="0B3A3E78"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normaltextrun"/>
          <w:color w:val="000000"/>
          <w:shd w:val="clear" w:color="auto" w:fill="FFFFFF"/>
        </w:rPr>
        <w:t xml:space="preserve">IDPH </w:t>
      </w:r>
      <w:r>
        <w:rPr>
          <w:rStyle w:val="normaltextrun"/>
          <w:color w:val="000000"/>
        </w:rPr>
        <w:t>urges</w:t>
      </w:r>
      <w:r>
        <w:rPr>
          <w:rStyle w:val="normaltextrun"/>
          <w:color w:val="000000"/>
          <w:shd w:val="clear" w:color="auto" w:fill="FFFFFF"/>
        </w:rPr>
        <w:t xml:space="preserve"> parents </w:t>
      </w:r>
      <w:r>
        <w:rPr>
          <w:rStyle w:val="normaltextrun"/>
          <w:color w:val="000000"/>
        </w:rPr>
        <w:t>with</w:t>
      </w:r>
      <w:r>
        <w:rPr>
          <w:rStyle w:val="normaltextrun"/>
          <w:color w:val="000000"/>
          <w:shd w:val="clear" w:color="auto" w:fill="FFFFFF"/>
        </w:rPr>
        <w:t xml:space="preserve"> unopened containers of ByHeart Whole Nutrition Infant Formula</w:t>
      </w:r>
      <w:r>
        <w:rPr>
          <w:rStyle w:val="normaltextrun"/>
          <w:color w:val="000000"/>
        </w:rPr>
        <w:t xml:space="preserve"> to</w:t>
      </w:r>
      <w:r>
        <w:rPr>
          <w:rStyle w:val="normaltextrun"/>
          <w:color w:val="000000"/>
          <w:shd w:val="clear" w:color="auto" w:fill="FFFFFF"/>
        </w:rPr>
        <w:t xml:space="preserve"> throw it out or return it to point of purchase for a refund. If their infant has consumed any of the product within the past 30 days, </w:t>
      </w:r>
      <w:r>
        <w:rPr>
          <w:rStyle w:val="normaltextrun"/>
          <w:color w:val="000000"/>
        </w:rPr>
        <w:t>parents</w:t>
      </w:r>
      <w:r>
        <w:rPr>
          <w:rStyle w:val="normaltextrun"/>
          <w:color w:val="000000"/>
          <w:shd w:val="clear" w:color="auto" w:fill="FFFFFF"/>
        </w:rPr>
        <w:t xml:space="preserve"> should retain the unused portion of the product for possible testing. Any unused product should be clearly labeled “DO NOT USE” and should be kept on a high shelf, separate from other infant formula, to prevent any chance of inadvertently giving it to their infant.</w:t>
      </w:r>
      <w:r>
        <w:rPr>
          <w:rStyle w:val="normaltextrun"/>
          <w:color w:val="000000"/>
        </w:rPr>
        <w:t xml:space="preserve"> </w:t>
      </w:r>
      <w:r w:rsidR="00C670E0" w:rsidRPr="118D27E7">
        <w:rPr>
          <w:rStyle w:val="normaltextrun"/>
          <w:b/>
          <w:color w:val="000000"/>
        </w:rPr>
        <w:t>Childcare</w:t>
      </w:r>
      <w:r w:rsidRPr="118D27E7">
        <w:rPr>
          <w:rStyle w:val="normaltextrun"/>
          <w:b/>
          <w:color w:val="000000"/>
        </w:rPr>
        <w:t xml:space="preserve"> facilities should NOT store this product</w:t>
      </w:r>
      <w:r>
        <w:rPr>
          <w:rStyle w:val="normaltextrun"/>
          <w:color w:val="000000"/>
        </w:rPr>
        <w:t xml:space="preserve">. </w:t>
      </w:r>
      <w:r w:rsidR="00C670E0">
        <w:rPr>
          <w:rStyle w:val="normaltextrun"/>
          <w:color w:val="000000"/>
        </w:rPr>
        <w:t>Childcare</w:t>
      </w:r>
      <w:r>
        <w:rPr>
          <w:rStyle w:val="normaltextrun"/>
          <w:color w:val="000000"/>
        </w:rPr>
        <w:t xml:space="preserve"> facilities should communicate with the parents who provided the product about the recall. They should then label the product “DO NOT USE” and either throw the product away, or return it to the parents to store while monitoring their child.</w:t>
      </w:r>
      <w:r>
        <w:rPr>
          <w:rStyle w:val="eop"/>
          <w:color w:val="000000"/>
        </w:rPr>
        <w:t> </w:t>
      </w:r>
      <w:r w:rsidR="00B03B62">
        <w:rPr>
          <w:rStyle w:val="normaltextrun"/>
          <w:color w:val="000000"/>
          <w:shd w:val="clear" w:color="auto" w:fill="FFFFFF"/>
        </w:rPr>
        <w:t>If discarded, consumers are advised to document the lot and batch number of the formula and</w:t>
      </w:r>
      <w:r w:rsidR="00A05EC4">
        <w:rPr>
          <w:rStyle w:val="normaltextrun"/>
          <w:color w:val="000000"/>
          <w:shd w:val="clear" w:color="auto" w:fill="FFFFFF"/>
        </w:rPr>
        <w:t xml:space="preserve"> “best-by” date, and retain the information</w:t>
      </w:r>
      <w:r w:rsidR="00B03B62">
        <w:rPr>
          <w:rStyle w:val="normaltextrun"/>
          <w:color w:val="000000"/>
          <w:shd w:val="clear" w:color="auto" w:fill="FFFFFF"/>
        </w:rPr>
        <w:t xml:space="preserve"> for 30 days</w:t>
      </w:r>
      <w:r w:rsidR="003A2101">
        <w:rPr>
          <w:rStyle w:val="normaltextrun"/>
          <w:color w:val="000000"/>
          <w:shd w:val="clear" w:color="auto" w:fill="FFFFFF"/>
        </w:rPr>
        <w:t>.</w:t>
      </w:r>
      <w:r w:rsidR="002A1071">
        <w:rPr>
          <w:rStyle w:val="normaltextrun"/>
          <w:color w:val="000000"/>
          <w:shd w:val="clear" w:color="auto" w:fill="FFFFFF"/>
        </w:rPr>
        <w:t xml:space="preserve"> The </w:t>
      </w:r>
      <w:r w:rsidR="00285CCD">
        <w:rPr>
          <w:rStyle w:val="normaltextrun"/>
          <w:color w:val="000000"/>
          <w:shd w:val="clear" w:color="auto" w:fill="FFFFFF"/>
        </w:rPr>
        <w:t>U.S. Food and Drug Administration (FDA) also recommends washing any items or surfaces</w:t>
      </w:r>
      <w:r w:rsidR="00F05677">
        <w:rPr>
          <w:rStyle w:val="normaltextrun"/>
          <w:color w:val="000000"/>
          <w:shd w:val="clear" w:color="auto" w:fill="FFFFFF"/>
        </w:rPr>
        <w:t xml:space="preserve"> that have touched the formula, using hot soapy water or a dishwasher.</w:t>
      </w:r>
    </w:p>
    <w:p w14:paraId="5300031E"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eop"/>
          <w:color w:val="000000"/>
        </w:rPr>
        <w:t> </w:t>
      </w:r>
    </w:p>
    <w:p w14:paraId="42847B34"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normaltextrun"/>
          <w:color w:val="000000"/>
          <w:shd w:val="clear" w:color="auto" w:fill="FFFFFF"/>
        </w:rPr>
        <w:lastRenderedPageBreak/>
        <w:t>Infant botulism symptoms can begin up to 30 days after a baby consumes contaminated formula. That means parents and caregivers should closely monitor their baby for signs of illness for a full month after the last time the formula was used.</w:t>
      </w:r>
      <w:r>
        <w:rPr>
          <w:rStyle w:val="eop"/>
          <w:color w:val="000000"/>
        </w:rPr>
        <w:t> </w:t>
      </w:r>
    </w:p>
    <w:p w14:paraId="6F77438B"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eop"/>
          <w:color w:val="000000"/>
        </w:rPr>
        <w:t> </w:t>
      </w:r>
    </w:p>
    <w:p w14:paraId="4D671A8A" w14:textId="0A18C166" w:rsidR="0004042D" w:rsidRDefault="00C10C9B" w:rsidP="0004042D">
      <w:pPr>
        <w:pStyle w:val="paragraph"/>
        <w:spacing w:before="0" w:beforeAutospacing="0" w:after="0" w:afterAutospacing="0"/>
        <w:ind w:left="-630" w:right="-720"/>
        <w:textAlignment w:val="baseline"/>
        <w:rPr>
          <w:rFonts w:ascii="Segoe UI" w:hAnsi="Segoe UI" w:cs="Segoe UI"/>
          <w:sz w:val="18"/>
          <w:szCs w:val="18"/>
        </w:rPr>
      </w:pPr>
      <w:r>
        <w:rPr>
          <w:rStyle w:val="normaltextrun"/>
          <w:color w:val="000000"/>
          <w:shd w:val="clear" w:color="auto" w:fill="FFFFFF"/>
        </w:rPr>
        <w:t xml:space="preserve">If </w:t>
      </w:r>
      <w:r w:rsidR="0004042D">
        <w:rPr>
          <w:rStyle w:val="normaltextrun"/>
          <w:color w:val="000000"/>
          <w:shd w:val="clear" w:color="auto" w:fill="FFFFFF"/>
        </w:rPr>
        <w:t xml:space="preserve">an infant has consumed the formula, families may understandably want testing, even if their child isn’t showing symptoms. Unfortunately, due to the nature of infant botulism, testing is not effective until symptoms are present. </w:t>
      </w:r>
      <w:r w:rsidR="0004042D">
        <w:rPr>
          <w:rStyle w:val="eop"/>
          <w:color w:val="000000"/>
        </w:rPr>
        <w:t> </w:t>
      </w:r>
    </w:p>
    <w:p w14:paraId="07720178"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eop"/>
          <w:color w:val="000000"/>
        </w:rPr>
        <w:t> </w:t>
      </w:r>
    </w:p>
    <w:p w14:paraId="3BAF0A32"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normaltextrun"/>
          <w:color w:val="000000"/>
          <w:shd w:val="clear" w:color="auto" w:fill="FFFFFF"/>
        </w:rPr>
        <w:t>If your baby becomes unusually sleepy, has a weak cry, trouble feeding, constipation, or just seems “off,” and has consumed ByHeart formula, contact your pediatrician or go to the emergency department right away. If botulism is suspected, doctors can administer an antitoxin to help treat the infection.</w:t>
      </w:r>
      <w:r>
        <w:rPr>
          <w:rStyle w:val="eop"/>
          <w:color w:val="000000"/>
        </w:rPr>
        <w:t> </w:t>
      </w:r>
    </w:p>
    <w:p w14:paraId="45270372"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eop"/>
          <w:color w:val="000000"/>
        </w:rPr>
        <w:t> </w:t>
      </w:r>
    </w:p>
    <w:p w14:paraId="04BBF9BE" w14:textId="3D27671C"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normaltextrun"/>
          <w:color w:val="000000"/>
          <w:shd w:val="clear" w:color="auto" w:fill="FFFFFF"/>
        </w:rPr>
        <w:t xml:space="preserve">Parents and guardians who have questions should contact their pediatrician or local health department. You can also learn more at </w:t>
      </w:r>
      <w:hyperlink r:id="rId12" w:history="1">
        <w:r w:rsidR="00DA0F58">
          <w:rPr>
            <w:rStyle w:val="Hyperlink"/>
          </w:rPr>
          <w:t>Infant Botulism</w:t>
        </w:r>
      </w:hyperlink>
      <w:r w:rsidR="00DA0F58">
        <w:t>.</w:t>
      </w:r>
      <w:r>
        <w:rPr>
          <w:rStyle w:val="eop"/>
          <w:color w:val="000000"/>
        </w:rPr>
        <w:t> </w:t>
      </w:r>
    </w:p>
    <w:p w14:paraId="3A68B2E2" w14:textId="77777777" w:rsidR="0004042D" w:rsidRDefault="0004042D" w:rsidP="0004042D">
      <w:pPr>
        <w:pStyle w:val="paragraph"/>
        <w:spacing w:before="0" w:beforeAutospacing="0" w:after="0" w:afterAutospacing="0"/>
        <w:ind w:left="-630" w:right="-720"/>
        <w:textAlignment w:val="baseline"/>
        <w:rPr>
          <w:rFonts w:ascii="Segoe UI" w:hAnsi="Segoe UI" w:cs="Segoe UI"/>
          <w:sz w:val="18"/>
          <w:szCs w:val="18"/>
        </w:rPr>
      </w:pPr>
      <w:r>
        <w:rPr>
          <w:rStyle w:val="eop"/>
        </w:rPr>
        <w:t> </w:t>
      </w:r>
    </w:p>
    <w:p w14:paraId="5DA35F2B" w14:textId="77777777" w:rsidR="0004042D" w:rsidRDefault="0004042D" w:rsidP="0004042D">
      <w:pPr>
        <w:pStyle w:val="paragraph"/>
        <w:spacing w:before="0" w:beforeAutospacing="0" w:after="0" w:afterAutospacing="0"/>
        <w:ind w:left="-630" w:right="-720"/>
        <w:jc w:val="center"/>
        <w:textAlignment w:val="baseline"/>
        <w:rPr>
          <w:rFonts w:ascii="Segoe UI" w:hAnsi="Segoe UI" w:cs="Segoe UI"/>
          <w:sz w:val="18"/>
          <w:szCs w:val="18"/>
        </w:rPr>
      </w:pPr>
      <w:r>
        <w:rPr>
          <w:rStyle w:val="normaltextrun"/>
        </w:rPr>
        <w:t>###</w:t>
      </w:r>
      <w:r>
        <w:rPr>
          <w:rStyle w:val="eop"/>
        </w:rPr>
        <w:t> </w:t>
      </w:r>
    </w:p>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p w14:paraId="08C323E8" w14:textId="22A3F1B0" w:rsidR="005E7F42" w:rsidRDefault="005E7F42" w:rsidP="0004042D">
      <w:pPr>
        <w:pStyle w:val="NoSpacing"/>
        <w:ind w:left="-634" w:right="-720"/>
      </w:pPr>
    </w:p>
    <w:sectPr w:rsidR="005E7F42" w:rsidSect="00FE005C">
      <w:headerReference w:type="even" r:id="rId13"/>
      <w:headerReference w:type="default" r:id="rId14"/>
      <w:footerReference w:type="even" r:id="rId15"/>
      <w:footerReference w:type="default" r:id="rId16"/>
      <w:headerReference w:type="first" r:id="rId17"/>
      <w:footerReference w:type="first" r:id="rId18"/>
      <w:pgSz w:w="12240" w:h="15840"/>
      <w:pgMar w:top="1440" w:right="1440" w:bottom="1440" w:left="1440" w:header="270" w:footer="41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644A2F0" w14:textId="77777777" w:rsidR="0036208C" w:rsidRDefault="0036208C" w:rsidP="00554D45">
      <w:pPr>
        <w:spacing w:after="0" w:line="240" w:lineRule="auto"/>
      </w:pPr>
      <w:r>
        <w:separator/>
      </w:r>
    </w:p>
  </w:endnote>
  <w:endnote w:type="continuationSeparator" w:id="0">
    <w:p w14:paraId="11557152" w14:textId="77777777" w:rsidR="0036208C" w:rsidRDefault="0036208C" w:rsidP="00554D45">
      <w:pPr>
        <w:spacing w:after="0" w:line="240" w:lineRule="auto"/>
      </w:pPr>
      <w:r>
        <w:continuationSeparator/>
      </w:r>
    </w:p>
  </w:endnote>
  <w:endnote w:type="continuationNotice" w:id="1">
    <w:p w14:paraId="28DC9D22" w14:textId="77777777" w:rsidR="004D5C19" w:rsidRDefault="004D5C1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00002FF" w:usb1="5000205B"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F6BC0B" w14:textId="38622F34" w:rsidR="00BC3773" w:rsidRDefault="003D29B0" w:rsidP="00632092">
    <w:pPr>
      <w:pStyle w:val="Footer"/>
      <w:tabs>
        <w:tab w:val="clear" w:pos="9360"/>
      </w:tabs>
      <w:ind w:left="-720" w:right="-720"/>
    </w:pPr>
    <w:r>
      <w:rPr>
        <w:noProof/>
      </w:rPr>
      <w:drawing>
        <wp:inline distT="0" distB="0" distL="0" distR="0" wp14:anchorId="29B9A2FA" wp14:editId="2BA4856E">
          <wp:extent cx="6774180" cy="502873"/>
          <wp:effectExtent l="0" t="0" r="0" b="0"/>
          <wp:docPr id="183803190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8031905" name="Picture 1838031905"/>
                  <pic:cNvPicPr/>
                </pic:nvPicPr>
                <pic:blipFill>
                  <a:blip r:embed="rId1">
                    <a:extLst>
                      <a:ext uri="{28A0092B-C50C-407E-A947-70E740481C1C}">
                        <a14:useLocalDpi xmlns:a14="http://schemas.microsoft.com/office/drawing/2010/main" val="0"/>
                      </a:ext>
                    </a:extLst>
                  </a:blip>
                  <a:stretch>
                    <a:fillRect/>
                  </a:stretch>
                </pic:blipFill>
                <pic:spPr>
                  <a:xfrm>
                    <a:off x="0" y="0"/>
                    <a:ext cx="6816191" cy="505992"/>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62E86" w14:textId="6431F4A5" w:rsidR="00554D45" w:rsidRDefault="005D425C" w:rsidP="00554D45">
    <w:pPr>
      <w:pStyle w:val="Footer"/>
      <w:tabs>
        <w:tab w:val="clear" w:pos="9360"/>
      </w:tabs>
      <w:ind w:left="-720" w:right="-720"/>
    </w:pPr>
    <w:r>
      <w:rPr>
        <w:noProof/>
      </w:rPr>
      <w:drawing>
        <wp:inline distT="0" distB="0" distL="0" distR="0" wp14:anchorId="6B833BC0" wp14:editId="7727DC61">
          <wp:extent cx="6804660" cy="525780"/>
          <wp:effectExtent l="0" t="0" r="0" b="7620"/>
          <wp:docPr id="2112196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196237" name="Picture 2112196237"/>
                  <pic:cNvPicPr/>
                </pic:nvPicPr>
                <pic:blipFill>
                  <a:blip r:embed="rId1">
                    <a:extLst>
                      <a:ext uri="{28A0092B-C50C-407E-A947-70E740481C1C}">
                        <a14:useLocalDpi xmlns:a14="http://schemas.microsoft.com/office/drawing/2010/main" val="0"/>
                      </a:ext>
                    </a:extLst>
                  </a:blip>
                  <a:stretch>
                    <a:fillRect/>
                  </a:stretch>
                </pic:blipFill>
                <pic:spPr>
                  <a:xfrm>
                    <a:off x="0" y="0"/>
                    <a:ext cx="6944304" cy="536570"/>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C0DF21" w14:textId="77777777" w:rsidR="005D425C" w:rsidRDefault="005D425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48D14F9" w14:textId="77777777" w:rsidR="0036208C" w:rsidRDefault="0036208C" w:rsidP="00554D45">
      <w:pPr>
        <w:spacing w:after="0" w:line="240" w:lineRule="auto"/>
      </w:pPr>
      <w:r>
        <w:separator/>
      </w:r>
    </w:p>
  </w:footnote>
  <w:footnote w:type="continuationSeparator" w:id="0">
    <w:p w14:paraId="0E6AB81B" w14:textId="77777777" w:rsidR="0036208C" w:rsidRDefault="0036208C" w:rsidP="00554D45">
      <w:pPr>
        <w:spacing w:after="0" w:line="240" w:lineRule="auto"/>
      </w:pPr>
      <w:r>
        <w:continuationSeparator/>
      </w:r>
    </w:p>
  </w:footnote>
  <w:footnote w:type="continuationNotice" w:id="1">
    <w:p w14:paraId="4EFEAAA4" w14:textId="77777777" w:rsidR="004D5C19" w:rsidRDefault="004D5C1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E53C90" w14:textId="1DE3111D" w:rsidR="00BC3773" w:rsidRDefault="00D071D2" w:rsidP="00166990">
    <w:pPr>
      <w:pStyle w:val="Header"/>
      <w:ind w:left="-720"/>
    </w:pPr>
    <w:r>
      <w:rPr>
        <w:noProof/>
      </w:rPr>
      <w:drawing>
        <wp:inline distT="0" distB="0" distL="0" distR="0" wp14:anchorId="2B145A6E" wp14:editId="7DFAD335">
          <wp:extent cx="6843172" cy="541020"/>
          <wp:effectExtent l="0" t="0" r="0" b="0"/>
          <wp:docPr id="192815257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625649" name="Picture 448625649"/>
                  <pic:cNvPicPr/>
                </pic:nvPicPr>
                <pic:blipFill>
                  <a:blip r:embed="rId1">
                    <a:extLst>
                      <a:ext uri="{28A0092B-C50C-407E-A947-70E740481C1C}">
                        <a14:useLocalDpi xmlns:a14="http://schemas.microsoft.com/office/drawing/2010/main" val="0"/>
                      </a:ext>
                    </a:extLst>
                  </a:blip>
                  <a:stretch>
                    <a:fillRect/>
                  </a:stretch>
                </pic:blipFill>
                <pic:spPr>
                  <a:xfrm>
                    <a:off x="0" y="0"/>
                    <a:ext cx="6862048" cy="54251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A5C0A" w14:textId="6D6D2AA2" w:rsidR="00554D45" w:rsidRDefault="001C2AE2" w:rsidP="001C2AE2">
    <w:pPr>
      <w:pStyle w:val="Header"/>
      <w:ind w:left="-1440"/>
    </w:pPr>
    <w:r>
      <w:rPr>
        <w:noProof/>
      </w:rPr>
      <w:drawing>
        <wp:inline distT="0" distB="0" distL="0" distR="0" wp14:anchorId="10096BFC" wp14:editId="132CBC29">
          <wp:extent cx="7757160" cy="1369105"/>
          <wp:effectExtent l="0" t="0" r="0" b="2540"/>
          <wp:docPr id="1327030190" name="Picture 1" descr="A blue sign with white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460736" name="Picture 1" descr="A blue sign with white text"/>
                  <pic:cNvPicPr/>
                </pic:nvPicPr>
                <pic:blipFill>
                  <a:blip r:embed="rId1">
                    <a:extLst>
                      <a:ext uri="{28A0092B-C50C-407E-A947-70E740481C1C}">
                        <a14:useLocalDpi xmlns:a14="http://schemas.microsoft.com/office/drawing/2010/main" val="0"/>
                      </a:ext>
                    </a:extLst>
                  </a:blip>
                  <a:stretch>
                    <a:fillRect/>
                  </a:stretch>
                </pic:blipFill>
                <pic:spPr>
                  <a:xfrm>
                    <a:off x="0" y="0"/>
                    <a:ext cx="7789145" cy="1374750"/>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58FFE1" w14:textId="77777777" w:rsidR="005D425C" w:rsidRDefault="005D425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C16E3E"/>
    <w:multiLevelType w:val="hybridMultilevel"/>
    <w:tmpl w:val="4544CCFE"/>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abstractNum w:abstractNumId="1" w15:restartNumberingAfterBreak="0">
    <w:nsid w:val="36EF34D5"/>
    <w:multiLevelType w:val="multilevel"/>
    <w:tmpl w:val="2A0C81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3DED7FA4"/>
    <w:multiLevelType w:val="multilevel"/>
    <w:tmpl w:val="13F86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5CE90DD6"/>
    <w:multiLevelType w:val="multilevel"/>
    <w:tmpl w:val="F0DE3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771F355D"/>
    <w:multiLevelType w:val="hybridMultilevel"/>
    <w:tmpl w:val="BADAC440"/>
    <w:lvl w:ilvl="0" w:tplc="04090001">
      <w:start w:val="1"/>
      <w:numFmt w:val="bullet"/>
      <w:lvlText w:val=""/>
      <w:lvlJc w:val="left"/>
      <w:pPr>
        <w:ind w:left="86" w:hanging="360"/>
      </w:pPr>
      <w:rPr>
        <w:rFonts w:ascii="Symbol" w:hAnsi="Symbol" w:hint="default"/>
      </w:rPr>
    </w:lvl>
    <w:lvl w:ilvl="1" w:tplc="04090003" w:tentative="1">
      <w:start w:val="1"/>
      <w:numFmt w:val="bullet"/>
      <w:lvlText w:val="o"/>
      <w:lvlJc w:val="left"/>
      <w:pPr>
        <w:ind w:left="806" w:hanging="360"/>
      </w:pPr>
      <w:rPr>
        <w:rFonts w:ascii="Courier New" w:hAnsi="Courier New" w:cs="Courier New" w:hint="default"/>
      </w:rPr>
    </w:lvl>
    <w:lvl w:ilvl="2" w:tplc="04090005" w:tentative="1">
      <w:start w:val="1"/>
      <w:numFmt w:val="bullet"/>
      <w:lvlText w:val=""/>
      <w:lvlJc w:val="left"/>
      <w:pPr>
        <w:ind w:left="1526" w:hanging="360"/>
      </w:pPr>
      <w:rPr>
        <w:rFonts w:ascii="Wingdings" w:hAnsi="Wingdings" w:hint="default"/>
      </w:rPr>
    </w:lvl>
    <w:lvl w:ilvl="3" w:tplc="04090001" w:tentative="1">
      <w:start w:val="1"/>
      <w:numFmt w:val="bullet"/>
      <w:lvlText w:val=""/>
      <w:lvlJc w:val="left"/>
      <w:pPr>
        <w:ind w:left="2246" w:hanging="360"/>
      </w:pPr>
      <w:rPr>
        <w:rFonts w:ascii="Symbol" w:hAnsi="Symbol" w:hint="default"/>
      </w:rPr>
    </w:lvl>
    <w:lvl w:ilvl="4" w:tplc="04090003" w:tentative="1">
      <w:start w:val="1"/>
      <w:numFmt w:val="bullet"/>
      <w:lvlText w:val="o"/>
      <w:lvlJc w:val="left"/>
      <w:pPr>
        <w:ind w:left="2966" w:hanging="360"/>
      </w:pPr>
      <w:rPr>
        <w:rFonts w:ascii="Courier New" w:hAnsi="Courier New" w:cs="Courier New" w:hint="default"/>
      </w:rPr>
    </w:lvl>
    <w:lvl w:ilvl="5" w:tplc="04090005" w:tentative="1">
      <w:start w:val="1"/>
      <w:numFmt w:val="bullet"/>
      <w:lvlText w:val=""/>
      <w:lvlJc w:val="left"/>
      <w:pPr>
        <w:ind w:left="3686" w:hanging="360"/>
      </w:pPr>
      <w:rPr>
        <w:rFonts w:ascii="Wingdings" w:hAnsi="Wingdings" w:hint="default"/>
      </w:rPr>
    </w:lvl>
    <w:lvl w:ilvl="6" w:tplc="04090001" w:tentative="1">
      <w:start w:val="1"/>
      <w:numFmt w:val="bullet"/>
      <w:lvlText w:val=""/>
      <w:lvlJc w:val="left"/>
      <w:pPr>
        <w:ind w:left="4406" w:hanging="360"/>
      </w:pPr>
      <w:rPr>
        <w:rFonts w:ascii="Symbol" w:hAnsi="Symbol" w:hint="default"/>
      </w:rPr>
    </w:lvl>
    <w:lvl w:ilvl="7" w:tplc="04090003" w:tentative="1">
      <w:start w:val="1"/>
      <w:numFmt w:val="bullet"/>
      <w:lvlText w:val="o"/>
      <w:lvlJc w:val="left"/>
      <w:pPr>
        <w:ind w:left="5126" w:hanging="360"/>
      </w:pPr>
      <w:rPr>
        <w:rFonts w:ascii="Courier New" w:hAnsi="Courier New" w:cs="Courier New" w:hint="default"/>
      </w:rPr>
    </w:lvl>
    <w:lvl w:ilvl="8" w:tplc="04090005" w:tentative="1">
      <w:start w:val="1"/>
      <w:numFmt w:val="bullet"/>
      <w:lvlText w:val=""/>
      <w:lvlJc w:val="left"/>
      <w:pPr>
        <w:ind w:left="5846" w:hanging="360"/>
      </w:pPr>
      <w:rPr>
        <w:rFonts w:ascii="Wingdings" w:hAnsi="Wingdings" w:hint="default"/>
      </w:rPr>
    </w:lvl>
  </w:abstractNum>
  <w:num w:numId="1" w16cid:durableId="2086488495">
    <w:abstractNumId w:val="0"/>
  </w:num>
  <w:num w:numId="2" w16cid:durableId="681470205">
    <w:abstractNumId w:val="4"/>
  </w:num>
  <w:num w:numId="3" w16cid:durableId="288437957">
    <w:abstractNumId w:val="1"/>
  </w:num>
  <w:num w:numId="4" w16cid:durableId="2055084406">
    <w:abstractNumId w:val="2"/>
  </w:num>
  <w:num w:numId="5" w16cid:durableId="78770115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4D45"/>
    <w:rsid w:val="0001630B"/>
    <w:rsid w:val="000268D2"/>
    <w:rsid w:val="0004042D"/>
    <w:rsid w:val="00050081"/>
    <w:rsid w:val="000522E5"/>
    <w:rsid w:val="00061278"/>
    <w:rsid w:val="000834CF"/>
    <w:rsid w:val="00086CF7"/>
    <w:rsid w:val="000A0F9E"/>
    <w:rsid w:val="000C1EE1"/>
    <w:rsid w:val="000D1035"/>
    <w:rsid w:val="000E145D"/>
    <w:rsid w:val="000F7388"/>
    <w:rsid w:val="00117CD1"/>
    <w:rsid w:val="00127442"/>
    <w:rsid w:val="00166990"/>
    <w:rsid w:val="00166C2E"/>
    <w:rsid w:val="001837A1"/>
    <w:rsid w:val="00194B02"/>
    <w:rsid w:val="001A7ED1"/>
    <w:rsid w:val="001B1859"/>
    <w:rsid w:val="001B4446"/>
    <w:rsid w:val="001B4CC7"/>
    <w:rsid w:val="001B7F14"/>
    <w:rsid w:val="001C1DB5"/>
    <w:rsid w:val="001C2AE2"/>
    <w:rsid w:val="001D06A9"/>
    <w:rsid w:val="001D2FAB"/>
    <w:rsid w:val="001E240D"/>
    <w:rsid w:val="00204AD2"/>
    <w:rsid w:val="00206FAF"/>
    <w:rsid w:val="002244EC"/>
    <w:rsid w:val="002258F4"/>
    <w:rsid w:val="00232608"/>
    <w:rsid w:val="002667B3"/>
    <w:rsid w:val="0027676E"/>
    <w:rsid w:val="00285CCD"/>
    <w:rsid w:val="002A1071"/>
    <w:rsid w:val="002B6A38"/>
    <w:rsid w:val="002C2044"/>
    <w:rsid w:val="002E3C70"/>
    <w:rsid w:val="002F25EC"/>
    <w:rsid w:val="003008B7"/>
    <w:rsid w:val="00303E77"/>
    <w:rsid w:val="0031794A"/>
    <w:rsid w:val="00343330"/>
    <w:rsid w:val="00346CA4"/>
    <w:rsid w:val="0035799E"/>
    <w:rsid w:val="0036208C"/>
    <w:rsid w:val="0036627A"/>
    <w:rsid w:val="00385715"/>
    <w:rsid w:val="003926A7"/>
    <w:rsid w:val="003A2101"/>
    <w:rsid w:val="003B29F2"/>
    <w:rsid w:val="003C1A86"/>
    <w:rsid w:val="003D29B0"/>
    <w:rsid w:val="00406317"/>
    <w:rsid w:val="00406651"/>
    <w:rsid w:val="00411B81"/>
    <w:rsid w:val="004204FD"/>
    <w:rsid w:val="004307C9"/>
    <w:rsid w:val="004632A1"/>
    <w:rsid w:val="004D5C19"/>
    <w:rsid w:val="005026EA"/>
    <w:rsid w:val="00554D45"/>
    <w:rsid w:val="00567826"/>
    <w:rsid w:val="005748DE"/>
    <w:rsid w:val="005765AD"/>
    <w:rsid w:val="005D0949"/>
    <w:rsid w:val="005D425C"/>
    <w:rsid w:val="005E7F42"/>
    <w:rsid w:val="006166A6"/>
    <w:rsid w:val="00620787"/>
    <w:rsid w:val="00632092"/>
    <w:rsid w:val="006369DD"/>
    <w:rsid w:val="006C2E57"/>
    <w:rsid w:val="006D0051"/>
    <w:rsid w:val="006D1F71"/>
    <w:rsid w:val="006D3C73"/>
    <w:rsid w:val="006F6853"/>
    <w:rsid w:val="00741A80"/>
    <w:rsid w:val="007559C1"/>
    <w:rsid w:val="007A1DF1"/>
    <w:rsid w:val="007B0E76"/>
    <w:rsid w:val="007D5E32"/>
    <w:rsid w:val="007E2BB7"/>
    <w:rsid w:val="007E4C3D"/>
    <w:rsid w:val="007F2D42"/>
    <w:rsid w:val="00801068"/>
    <w:rsid w:val="00805E68"/>
    <w:rsid w:val="00810B31"/>
    <w:rsid w:val="00827812"/>
    <w:rsid w:val="008358B2"/>
    <w:rsid w:val="0084214D"/>
    <w:rsid w:val="00856267"/>
    <w:rsid w:val="008628D8"/>
    <w:rsid w:val="00893C43"/>
    <w:rsid w:val="008E478D"/>
    <w:rsid w:val="008F56D3"/>
    <w:rsid w:val="00901D53"/>
    <w:rsid w:val="0092222A"/>
    <w:rsid w:val="00932D0C"/>
    <w:rsid w:val="00944843"/>
    <w:rsid w:val="0098491E"/>
    <w:rsid w:val="009B6A60"/>
    <w:rsid w:val="009C26DC"/>
    <w:rsid w:val="009D6523"/>
    <w:rsid w:val="009E4008"/>
    <w:rsid w:val="009F1145"/>
    <w:rsid w:val="009F798C"/>
    <w:rsid w:val="00A05EC4"/>
    <w:rsid w:val="00A1276E"/>
    <w:rsid w:val="00A17A1B"/>
    <w:rsid w:val="00A81537"/>
    <w:rsid w:val="00AB2390"/>
    <w:rsid w:val="00AD6774"/>
    <w:rsid w:val="00AF3584"/>
    <w:rsid w:val="00AF466C"/>
    <w:rsid w:val="00B03B62"/>
    <w:rsid w:val="00B050BB"/>
    <w:rsid w:val="00B20649"/>
    <w:rsid w:val="00B22640"/>
    <w:rsid w:val="00B26249"/>
    <w:rsid w:val="00B90B05"/>
    <w:rsid w:val="00B95276"/>
    <w:rsid w:val="00B95485"/>
    <w:rsid w:val="00BC3773"/>
    <w:rsid w:val="00BD2A55"/>
    <w:rsid w:val="00C10C9B"/>
    <w:rsid w:val="00C16586"/>
    <w:rsid w:val="00C32956"/>
    <w:rsid w:val="00C36799"/>
    <w:rsid w:val="00C54DFF"/>
    <w:rsid w:val="00C670E0"/>
    <w:rsid w:val="00C67D83"/>
    <w:rsid w:val="00C745E2"/>
    <w:rsid w:val="00C86DFA"/>
    <w:rsid w:val="00CA522B"/>
    <w:rsid w:val="00CB2713"/>
    <w:rsid w:val="00CD764F"/>
    <w:rsid w:val="00D02ED6"/>
    <w:rsid w:val="00D071D2"/>
    <w:rsid w:val="00D30694"/>
    <w:rsid w:val="00D444A3"/>
    <w:rsid w:val="00D642FD"/>
    <w:rsid w:val="00D7175F"/>
    <w:rsid w:val="00D76846"/>
    <w:rsid w:val="00D83DA8"/>
    <w:rsid w:val="00DA0F58"/>
    <w:rsid w:val="00DB1E58"/>
    <w:rsid w:val="00DB45CA"/>
    <w:rsid w:val="00DB5BF9"/>
    <w:rsid w:val="00DB67E0"/>
    <w:rsid w:val="00DC5DF2"/>
    <w:rsid w:val="00DF67C9"/>
    <w:rsid w:val="00E56F6A"/>
    <w:rsid w:val="00E57F01"/>
    <w:rsid w:val="00E8122C"/>
    <w:rsid w:val="00E90E68"/>
    <w:rsid w:val="00E954E6"/>
    <w:rsid w:val="00E95D8E"/>
    <w:rsid w:val="00EC2BD2"/>
    <w:rsid w:val="00EC56A0"/>
    <w:rsid w:val="00ED28D7"/>
    <w:rsid w:val="00F0251A"/>
    <w:rsid w:val="00F05677"/>
    <w:rsid w:val="00F12A8F"/>
    <w:rsid w:val="00F24497"/>
    <w:rsid w:val="00F36CB3"/>
    <w:rsid w:val="00F53F50"/>
    <w:rsid w:val="00F54FF8"/>
    <w:rsid w:val="00F7626B"/>
    <w:rsid w:val="00F80684"/>
    <w:rsid w:val="00F8255D"/>
    <w:rsid w:val="00FB0B23"/>
    <w:rsid w:val="00FC615D"/>
    <w:rsid w:val="00FD6F58"/>
    <w:rsid w:val="00FE005C"/>
    <w:rsid w:val="00FE1942"/>
    <w:rsid w:val="00FE3990"/>
    <w:rsid w:val="00FE3EFB"/>
    <w:rsid w:val="00FE49AD"/>
    <w:rsid w:val="0292BF1F"/>
    <w:rsid w:val="049A98A3"/>
    <w:rsid w:val="06490BA6"/>
    <w:rsid w:val="105CB44A"/>
    <w:rsid w:val="11159D4A"/>
    <w:rsid w:val="118D27E7"/>
    <w:rsid w:val="12BF8648"/>
    <w:rsid w:val="157999E6"/>
    <w:rsid w:val="167AFA6E"/>
    <w:rsid w:val="16CF400C"/>
    <w:rsid w:val="178CB34F"/>
    <w:rsid w:val="1E166BCA"/>
    <w:rsid w:val="1E5FD7DA"/>
    <w:rsid w:val="1E69B0F6"/>
    <w:rsid w:val="20963084"/>
    <w:rsid w:val="24E72168"/>
    <w:rsid w:val="25A970D8"/>
    <w:rsid w:val="2CA108E1"/>
    <w:rsid w:val="2D2BDA88"/>
    <w:rsid w:val="2D866FBB"/>
    <w:rsid w:val="35160ED4"/>
    <w:rsid w:val="390F38CC"/>
    <w:rsid w:val="39CBEBCD"/>
    <w:rsid w:val="47E7191C"/>
    <w:rsid w:val="4FFB506B"/>
    <w:rsid w:val="5152BE52"/>
    <w:rsid w:val="54800B80"/>
    <w:rsid w:val="56FD3221"/>
    <w:rsid w:val="5775E643"/>
    <w:rsid w:val="5EAAD37A"/>
    <w:rsid w:val="600E27C2"/>
    <w:rsid w:val="70F5FBBB"/>
    <w:rsid w:val="78A983A2"/>
    <w:rsid w:val="7DD409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F1715E"/>
  <w15:chartTrackingRefBased/>
  <w15:docId w15:val="{1861AA03-AB6D-4F11-9245-F60000275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54D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54D45"/>
  </w:style>
  <w:style w:type="paragraph" w:styleId="Footer">
    <w:name w:val="footer"/>
    <w:basedOn w:val="Normal"/>
    <w:link w:val="FooterChar"/>
    <w:uiPriority w:val="99"/>
    <w:unhideWhenUsed/>
    <w:rsid w:val="00554D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54D45"/>
  </w:style>
  <w:style w:type="paragraph" w:styleId="NoSpacing">
    <w:name w:val="No Spacing"/>
    <w:uiPriority w:val="1"/>
    <w:qFormat/>
    <w:rsid w:val="001E240D"/>
    <w:pPr>
      <w:spacing w:after="0" w:line="240" w:lineRule="auto"/>
    </w:pPr>
    <w:rPr>
      <w:rFonts w:ascii="Times New Roman" w:hAnsi="Times New Roman"/>
      <w:kern w:val="0"/>
      <w:sz w:val="24"/>
      <w14:ligatures w14:val="none"/>
    </w:rPr>
  </w:style>
  <w:style w:type="character" w:styleId="Hyperlink">
    <w:name w:val="Hyperlink"/>
    <w:basedOn w:val="DefaultParagraphFont"/>
    <w:unhideWhenUsed/>
    <w:rsid w:val="001E240D"/>
    <w:rPr>
      <w:color w:val="0000FF"/>
      <w:u w:val="single"/>
    </w:rPr>
  </w:style>
  <w:style w:type="paragraph" w:styleId="Revision">
    <w:name w:val="Revision"/>
    <w:hidden/>
    <w:uiPriority w:val="99"/>
    <w:semiHidden/>
    <w:rsid w:val="00D76846"/>
    <w:pPr>
      <w:spacing w:after="0" w:line="240" w:lineRule="auto"/>
    </w:pPr>
  </w:style>
  <w:style w:type="paragraph" w:styleId="CommentText">
    <w:name w:val="annotation text"/>
    <w:basedOn w:val="Normal"/>
    <w:link w:val="CommentTextChar"/>
    <w:uiPriority w:val="99"/>
    <w:semiHidden/>
    <w:unhideWhenUsed/>
    <w:rsid w:val="004D5C19"/>
    <w:pPr>
      <w:spacing w:line="240" w:lineRule="auto"/>
    </w:pPr>
    <w:rPr>
      <w:sz w:val="20"/>
      <w:szCs w:val="20"/>
    </w:rPr>
  </w:style>
  <w:style w:type="character" w:customStyle="1" w:styleId="CommentTextChar">
    <w:name w:val="Comment Text Char"/>
    <w:basedOn w:val="DefaultParagraphFont"/>
    <w:link w:val="CommentText"/>
    <w:uiPriority w:val="99"/>
    <w:semiHidden/>
    <w:rsid w:val="004D5C19"/>
    <w:rPr>
      <w:sz w:val="20"/>
      <w:szCs w:val="20"/>
    </w:rPr>
  </w:style>
  <w:style w:type="character" w:styleId="CommentReference">
    <w:name w:val="annotation reference"/>
    <w:basedOn w:val="DefaultParagraphFont"/>
    <w:uiPriority w:val="99"/>
    <w:semiHidden/>
    <w:unhideWhenUsed/>
    <w:rsid w:val="004D5C19"/>
    <w:rPr>
      <w:sz w:val="16"/>
      <w:szCs w:val="16"/>
    </w:rPr>
  </w:style>
  <w:style w:type="paragraph" w:customStyle="1" w:styleId="paragraph">
    <w:name w:val="paragraph"/>
    <w:basedOn w:val="Normal"/>
    <w:rsid w:val="0004042D"/>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character" w:customStyle="1" w:styleId="normaltextrun">
    <w:name w:val="normaltextrun"/>
    <w:basedOn w:val="DefaultParagraphFont"/>
    <w:rsid w:val="0004042D"/>
  </w:style>
  <w:style w:type="character" w:customStyle="1" w:styleId="eop">
    <w:name w:val="eop"/>
    <w:basedOn w:val="DefaultParagraphFont"/>
    <w:rsid w:val="000404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764922">
      <w:bodyDiv w:val="1"/>
      <w:marLeft w:val="0"/>
      <w:marRight w:val="0"/>
      <w:marTop w:val="0"/>
      <w:marBottom w:val="0"/>
      <w:divBdr>
        <w:top w:val="none" w:sz="0" w:space="0" w:color="auto"/>
        <w:left w:val="none" w:sz="0" w:space="0" w:color="auto"/>
        <w:bottom w:val="none" w:sz="0" w:space="0" w:color="auto"/>
        <w:right w:val="none" w:sz="0" w:space="0" w:color="auto"/>
      </w:divBdr>
      <w:divsChild>
        <w:div w:id="1965303582">
          <w:marLeft w:val="0"/>
          <w:marRight w:val="0"/>
          <w:marTop w:val="0"/>
          <w:marBottom w:val="0"/>
          <w:divBdr>
            <w:top w:val="none" w:sz="0" w:space="0" w:color="auto"/>
            <w:left w:val="none" w:sz="0" w:space="0" w:color="auto"/>
            <w:bottom w:val="none" w:sz="0" w:space="0" w:color="auto"/>
            <w:right w:val="none" w:sz="0" w:space="0" w:color="auto"/>
          </w:divBdr>
          <w:divsChild>
            <w:div w:id="182329003">
              <w:marLeft w:val="0"/>
              <w:marRight w:val="0"/>
              <w:marTop w:val="0"/>
              <w:marBottom w:val="0"/>
              <w:divBdr>
                <w:top w:val="none" w:sz="0" w:space="0" w:color="auto"/>
                <w:left w:val="none" w:sz="0" w:space="0" w:color="auto"/>
                <w:bottom w:val="none" w:sz="0" w:space="0" w:color="auto"/>
                <w:right w:val="none" w:sz="0" w:space="0" w:color="auto"/>
              </w:divBdr>
            </w:div>
            <w:div w:id="429081810">
              <w:marLeft w:val="0"/>
              <w:marRight w:val="0"/>
              <w:marTop w:val="0"/>
              <w:marBottom w:val="0"/>
              <w:divBdr>
                <w:top w:val="none" w:sz="0" w:space="0" w:color="auto"/>
                <w:left w:val="none" w:sz="0" w:space="0" w:color="auto"/>
                <w:bottom w:val="none" w:sz="0" w:space="0" w:color="auto"/>
                <w:right w:val="none" w:sz="0" w:space="0" w:color="auto"/>
              </w:divBdr>
            </w:div>
            <w:div w:id="1550339105">
              <w:marLeft w:val="0"/>
              <w:marRight w:val="0"/>
              <w:marTop w:val="0"/>
              <w:marBottom w:val="0"/>
              <w:divBdr>
                <w:top w:val="none" w:sz="0" w:space="0" w:color="auto"/>
                <w:left w:val="none" w:sz="0" w:space="0" w:color="auto"/>
                <w:bottom w:val="none" w:sz="0" w:space="0" w:color="auto"/>
                <w:right w:val="none" w:sz="0" w:space="0" w:color="auto"/>
              </w:divBdr>
            </w:div>
            <w:div w:id="1918246369">
              <w:marLeft w:val="0"/>
              <w:marRight w:val="0"/>
              <w:marTop w:val="0"/>
              <w:marBottom w:val="0"/>
              <w:divBdr>
                <w:top w:val="none" w:sz="0" w:space="0" w:color="auto"/>
                <w:left w:val="none" w:sz="0" w:space="0" w:color="auto"/>
                <w:bottom w:val="none" w:sz="0" w:space="0" w:color="auto"/>
                <w:right w:val="none" w:sz="0" w:space="0" w:color="auto"/>
              </w:divBdr>
            </w:div>
            <w:div w:id="106003745">
              <w:marLeft w:val="0"/>
              <w:marRight w:val="0"/>
              <w:marTop w:val="0"/>
              <w:marBottom w:val="0"/>
              <w:divBdr>
                <w:top w:val="none" w:sz="0" w:space="0" w:color="auto"/>
                <w:left w:val="none" w:sz="0" w:space="0" w:color="auto"/>
                <w:bottom w:val="none" w:sz="0" w:space="0" w:color="auto"/>
                <w:right w:val="none" w:sz="0" w:space="0" w:color="auto"/>
              </w:divBdr>
            </w:div>
            <w:div w:id="393548872">
              <w:marLeft w:val="0"/>
              <w:marRight w:val="0"/>
              <w:marTop w:val="0"/>
              <w:marBottom w:val="0"/>
              <w:divBdr>
                <w:top w:val="none" w:sz="0" w:space="0" w:color="auto"/>
                <w:left w:val="none" w:sz="0" w:space="0" w:color="auto"/>
                <w:bottom w:val="none" w:sz="0" w:space="0" w:color="auto"/>
                <w:right w:val="none" w:sz="0" w:space="0" w:color="auto"/>
              </w:divBdr>
            </w:div>
            <w:div w:id="205920282">
              <w:marLeft w:val="0"/>
              <w:marRight w:val="0"/>
              <w:marTop w:val="0"/>
              <w:marBottom w:val="0"/>
              <w:divBdr>
                <w:top w:val="none" w:sz="0" w:space="0" w:color="auto"/>
                <w:left w:val="none" w:sz="0" w:space="0" w:color="auto"/>
                <w:bottom w:val="none" w:sz="0" w:space="0" w:color="auto"/>
                <w:right w:val="none" w:sz="0" w:space="0" w:color="auto"/>
              </w:divBdr>
            </w:div>
            <w:div w:id="1000963785">
              <w:marLeft w:val="0"/>
              <w:marRight w:val="0"/>
              <w:marTop w:val="0"/>
              <w:marBottom w:val="0"/>
              <w:divBdr>
                <w:top w:val="none" w:sz="0" w:space="0" w:color="auto"/>
                <w:left w:val="none" w:sz="0" w:space="0" w:color="auto"/>
                <w:bottom w:val="none" w:sz="0" w:space="0" w:color="auto"/>
                <w:right w:val="none" w:sz="0" w:space="0" w:color="auto"/>
              </w:divBdr>
            </w:div>
            <w:div w:id="278924150">
              <w:marLeft w:val="0"/>
              <w:marRight w:val="0"/>
              <w:marTop w:val="0"/>
              <w:marBottom w:val="0"/>
              <w:divBdr>
                <w:top w:val="none" w:sz="0" w:space="0" w:color="auto"/>
                <w:left w:val="none" w:sz="0" w:space="0" w:color="auto"/>
                <w:bottom w:val="none" w:sz="0" w:space="0" w:color="auto"/>
                <w:right w:val="none" w:sz="0" w:space="0" w:color="auto"/>
              </w:divBdr>
            </w:div>
            <w:div w:id="739324865">
              <w:marLeft w:val="0"/>
              <w:marRight w:val="0"/>
              <w:marTop w:val="0"/>
              <w:marBottom w:val="0"/>
              <w:divBdr>
                <w:top w:val="none" w:sz="0" w:space="0" w:color="auto"/>
                <w:left w:val="none" w:sz="0" w:space="0" w:color="auto"/>
                <w:bottom w:val="none" w:sz="0" w:space="0" w:color="auto"/>
                <w:right w:val="none" w:sz="0" w:space="0" w:color="auto"/>
              </w:divBdr>
            </w:div>
            <w:div w:id="41827985">
              <w:marLeft w:val="0"/>
              <w:marRight w:val="0"/>
              <w:marTop w:val="0"/>
              <w:marBottom w:val="0"/>
              <w:divBdr>
                <w:top w:val="none" w:sz="0" w:space="0" w:color="auto"/>
                <w:left w:val="none" w:sz="0" w:space="0" w:color="auto"/>
                <w:bottom w:val="none" w:sz="0" w:space="0" w:color="auto"/>
                <w:right w:val="none" w:sz="0" w:space="0" w:color="auto"/>
              </w:divBdr>
            </w:div>
            <w:div w:id="1483234358">
              <w:marLeft w:val="0"/>
              <w:marRight w:val="0"/>
              <w:marTop w:val="0"/>
              <w:marBottom w:val="0"/>
              <w:divBdr>
                <w:top w:val="none" w:sz="0" w:space="0" w:color="auto"/>
                <w:left w:val="none" w:sz="0" w:space="0" w:color="auto"/>
                <w:bottom w:val="none" w:sz="0" w:space="0" w:color="auto"/>
                <w:right w:val="none" w:sz="0" w:space="0" w:color="auto"/>
              </w:divBdr>
            </w:div>
            <w:div w:id="908425926">
              <w:marLeft w:val="0"/>
              <w:marRight w:val="0"/>
              <w:marTop w:val="0"/>
              <w:marBottom w:val="0"/>
              <w:divBdr>
                <w:top w:val="none" w:sz="0" w:space="0" w:color="auto"/>
                <w:left w:val="none" w:sz="0" w:space="0" w:color="auto"/>
                <w:bottom w:val="none" w:sz="0" w:space="0" w:color="auto"/>
                <w:right w:val="none" w:sz="0" w:space="0" w:color="auto"/>
              </w:divBdr>
            </w:div>
            <w:div w:id="1023245949">
              <w:marLeft w:val="0"/>
              <w:marRight w:val="0"/>
              <w:marTop w:val="0"/>
              <w:marBottom w:val="0"/>
              <w:divBdr>
                <w:top w:val="none" w:sz="0" w:space="0" w:color="auto"/>
                <w:left w:val="none" w:sz="0" w:space="0" w:color="auto"/>
                <w:bottom w:val="none" w:sz="0" w:space="0" w:color="auto"/>
                <w:right w:val="none" w:sz="0" w:space="0" w:color="auto"/>
              </w:divBdr>
            </w:div>
            <w:div w:id="535394294">
              <w:marLeft w:val="0"/>
              <w:marRight w:val="0"/>
              <w:marTop w:val="0"/>
              <w:marBottom w:val="0"/>
              <w:divBdr>
                <w:top w:val="none" w:sz="0" w:space="0" w:color="auto"/>
                <w:left w:val="none" w:sz="0" w:space="0" w:color="auto"/>
                <w:bottom w:val="none" w:sz="0" w:space="0" w:color="auto"/>
                <w:right w:val="none" w:sz="0" w:space="0" w:color="auto"/>
              </w:divBdr>
            </w:div>
            <w:div w:id="1060514392">
              <w:marLeft w:val="0"/>
              <w:marRight w:val="0"/>
              <w:marTop w:val="0"/>
              <w:marBottom w:val="0"/>
              <w:divBdr>
                <w:top w:val="none" w:sz="0" w:space="0" w:color="auto"/>
                <w:left w:val="none" w:sz="0" w:space="0" w:color="auto"/>
                <w:bottom w:val="none" w:sz="0" w:space="0" w:color="auto"/>
                <w:right w:val="none" w:sz="0" w:space="0" w:color="auto"/>
              </w:divBdr>
            </w:div>
            <w:div w:id="2062360697">
              <w:marLeft w:val="0"/>
              <w:marRight w:val="0"/>
              <w:marTop w:val="0"/>
              <w:marBottom w:val="0"/>
              <w:divBdr>
                <w:top w:val="none" w:sz="0" w:space="0" w:color="auto"/>
                <w:left w:val="none" w:sz="0" w:space="0" w:color="auto"/>
                <w:bottom w:val="none" w:sz="0" w:space="0" w:color="auto"/>
                <w:right w:val="none" w:sz="0" w:space="0" w:color="auto"/>
              </w:divBdr>
            </w:div>
            <w:div w:id="1186484953">
              <w:marLeft w:val="0"/>
              <w:marRight w:val="0"/>
              <w:marTop w:val="0"/>
              <w:marBottom w:val="0"/>
              <w:divBdr>
                <w:top w:val="none" w:sz="0" w:space="0" w:color="auto"/>
                <w:left w:val="none" w:sz="0" w:space="0" w:color="auto"/>
                <w:bottom w:val="none" w:sz="0" w:space="0" w:color="auto"/>
                <w:right w:val="none" w:sz="0" w:space="0" w:color="auto"/>
              </w:divBdr>
            </w:div>
            <w:div w:id="2046513693">
              <w:marLeft w:val="0"/>
              <w:marRight w:val="0"/>
              <w:marTop w:val="0"/>
              <w:marBottom w:val="0"/>
              <w:divBdr>
                <w:top w:val="none" w:sz="0" w:space="0" w:color="auto"/>
                <w:left w:val="none" w:sz="0" w:space="0" w:color="auto"/>
                <w:bottom w:val="none" w:sz="0" w:space="0" w:color="auto"/>
                <w:right w:val="none" w:sz="0" w:space="0" w:color="auto"/>
              </w:divBdr>
            </w:div>
            <w:div w:id="1436637034">
              <w:marLeft w:val="0"/>
              <w:marRight w:val="0"/>
              <w:marTop w:val="0"/>
              <w:marBottom w:val="0"/>
              <w:divBdr>
                <w:top w:val="none" w:sz="0" w:space="0" w:color="auto"/>
                <w:left w:val="none" w:sz="0" w:space="0" w:color="auto"/>
                <w:bottom w:val="none" w:sz="0" w:space="0" w:color="auto"/>
                <w:right w:val="none" w:sz="0" w:space="0" w:color="auto"/>
              </w:divBdr>
            </w:div>
            <w:div w:id="709845819">
              <w:marLeft w:val="0"/>
              <w:marRight w:val="0"/>
              <w:marTop w:val="0"/>
              <w:marBottom w:val="0"/>
              <w:divBdr>
                <w:top w:val="none" w:sz="0" w:space="0" w:color="auto"/>
                <w:left w:val="none" w:sz="0" w:space="0" w:color="auto"/>
                <w:bottom w:val="none" w:sz="0" w:space="0" w:color="auto"/>
                <w:right w:val="none" w:sz="0" w:space="0" w:color="auto"/>
              </w:divBdr>
            </w:div>
          </w:divsChild>
        </w:div>
        <w:div w:id="1178427901">
          <w:marLeft w:val="0"/>
          <w:marRight w:val="0"/>
          <w:marTop w:val="0"/>
          <w:marBottom w:val="0"/>
          <w:divBdr>
            <w:top w:val="none" w:sz="0" w:space="0" w:color="auto"/>
            <w:left w:val="none" w:sz="0" w:space="0" w:color="auto"/>
            <w:bottom w:val="none" w:sz="0" w:space="0" w:color="auto"/>
            <w:right w:val="none" w:sz="0" w:space="0" w:color="auto"/>
          </w:divBdr>
        </w:div>
        <w:div w:id="1531260479">
          <w:marLeft w:val="0"/>
          <w:marRight w:val="0"/>
          <w:marTop w:val="0"/>
          <w:marBottom w:val="0"/>
          <w:divBdr>
            <w:top w:val="none" w:sz="0" w:space="0" w:color="auto"/>
            <w:left w:val="none" w:sz="0" w:space="0" w:color="auto"/>
            <w:bottom w:val="none" w:sz="0" w:space="0" w:color="auto"/>
            <w:right w:val="none" w:sz="0" w:space="0" w:color="auto"/>
          </w:divBdr>
        </w:div>
        <w:div w:id="8544663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dph.illinois.gov/topics-services/diseases-and-conditions/diseases-a-z-list/diseases/infant-botulism.html" TargetMode="Externa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James.Leach@illinois.gov"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activity xmlns="bee20d0e-6a75-4565-8b34-495671bea947" xsi:nil="true"/>
    <_ip_UnifiedCompliancePolicyProperties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B738EBDC04C1449BA966D0302171A64" ma:contentTypeVersion="18" ma:contentTypeDescription="Create a new document." ma:contentTypeScope="" ma:versionID="f3a10cc9d3e37b649e0e7e53e0b90c86">
  <xsd:schema xmlns:xsd="http://www.w3.org/2001/XMLSchema" xmlns:xs="http://www.w3.org/2001/XMLSchema" xmlns:p="http://schemas.microsoft.com/office/2006/metadata/properties" xmlns:ns1="http://schemas.microsoft.com/sharepoint/v3" xmlns:ns3="bee20d0e-6a75-4565-8b34-495671bea947" xmlns:ns4="6f7f0256-cf6f-4edf-94e3-29623d08389a" targetNamespace="http://schemas.microsoft.com/office/2006/metadata/properties" ma:root="true" ma:fieldsID="6f5dd7d35395edda7600618a8c445cc2" ns1:_="" ns3:_="" ns4:_="">
    <xsd:import namespace="http://schemas.microsoft.com/sharepoint/v3"/>
    <xsd:import namespace="bee20d0e-6a75-4565-8b34-495671bea947"/>
    <xsd:import namespace="6f7f0256-cf6f-4edf-94e3-29623d08389a"/>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_activity" minOccurs="0"/>
                <xsd:element ref="ns3:MediaServiceSearchProperties" minOccurs="0"/>
                <xsd:element ref="ns3:MediaServiceSystemTags" minOccurs="0"/>
                <xsd:element ref="ns3:MediaServiceOCR" minOccurs="0"/>
                <xsd:element ref="ns3:MediaLengthInSeconds" minOccurs="0"/>
                <xsd:element ref="ns3: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ee20d0e-6a75-4565-8b34-495671bea9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8" nillable="true" ma:displayName="_activity" ma:hidden="true" ma:internalName="_activity">
      <xsd:simpleType>
        <xsd:restriction base="dms:Note"/>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SystemTags" ma:index="20" nillable="true" ma:displayName="MediaServiceSystemTags" ma:hidden="true" ma:internalName="MediaServiceSystemTags" ma:readOnly="true">
      <xsd:simpleType>
        <xsd:restriction base="dms:Note"/>
      </xsd:simpleType>
    </xsd:element>
    <xsd:element name="MediaServiceOCR" ma:index="21" nillable="true" ma:displayName="Extracted Text" ma:internalName="MediaServiceOCR" ma:readOnly="true">
      <xsd:simpleType>
        <xsd:restriction base="dms:Note">
          <xsd:maxLength value="255"/>
        </xsd:restriction>
      </xsd:simpleType>
    </xsd:element>
    <xsd:element name="MediaLengthInSeconds" ma:index="22" nillable="true" ma:displayName="MediaLengthInSeconds" ma:hidden="true" ma:internalName="MediaLengthInSeconds" ma:readOnly="true">
      <xsd:simpleType>
        <xsd:restriction base="dms:Unknown"/>
      </xsd:simple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f7f0256-cf6f-4edf-94e3-29623d08389a"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02A086-2B2E-43EB-9436-53ACCAB9D7AE}">
  <ds:schemaRefs>
    <ds:schemaRef ds:uri="http://purl.org/dc/terms/"/>
    <ds:schemaRef ds:uri="bee20d0e-6a75-4565-8b34-495671bea947"/>
    <ds:schemaRef ds:uri="http://schemas.microsoft.com/office/2006/documentManagement/types"/>
    <ds:schemaRef ds:uri="http://schemas.microsoft.com/office/infopath/2007/PartnerControls"/>
    <ds:schemaRef ds:uri="6f7f0256-cf6f-4edf-94e3-29623d08389a"/>
    <ds:schemaRef ds:uri="http://purl.org/dc/elements/1.1/"/>
    <ds:schemaRef ds:uri="http://schemas.microsoft.com/office/2006/metadata/properties"/>
    <ds:schemaRef ds:uri="http://schemas.microsoft.com/sharepoint/v3"/>
    <ds:schemaRef ds:uri="http://schemas.openxmlformats.org/package/2006/metadata/core-properties"/>
    <ds:schemaRef ds:uri="http://www.w3.org/XML/1998/namespace"/>
    <ds:schemaRef ds:uri="http://purl.org/dc/dcmitype/"/>
  </ds:schemaRefs>
</ds:datastoreItem>
</file>

<file path=customXml/itemProps2.xml><?xml version="1.0" encoding="utf-8"?>
<ds:datastoreItem xmlns:ds="http://schemas.openxmlformats.org/officeDocument/2006/customXml" ds:itemID="{2E5C017F-36DE-41F3-9B3D-533FE5C836FA}">
  <ds:schemaRefs>
    <ds:schemaRef ds:uri="http://schemas.microsoft.com/sharepoint/v3/contenttype/forms"/>
  </ds:schemaRefs>
</ds:datastoreItem>
</file>

<file path=customXml/itemProps3.xml><?xml version="1.0" encoding="utf-8"?>
<ds:datastoreItem xmlns:ds="http://schemas.openxmlformats.org/officeDocument/2006/customXml" ds:itemID="{82243204-933D-4444-9CE3-C346FCAC9FA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ee20d0e-6a75-4565-8b34-495671bea947"/>
    <ds:schemaRef ds:uri="6f7f0256-cf6f-4edf-94e3-29623d08389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EDF9B02-8617-4619-A2F9-0644CEB517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590</Words>
  <Characters>3366</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3949</CharactersWithSpaces>
  <SharedDoc>false</SharedDoc>
  <HLinks>
    <vt:vector size="12" baseType="variant">
      <vt:variant>
        <vt:i4>4915278</vt:i4>
      </vt:variant>
      <vt:variant>
        <vt:i4>3</vt:i4>
      </vt:variant>
      <vt:variant>
        <vt:i4>0</vt:i4>
      </vt:variant>
      <vt:variant>
        <vt:i4>5</vt:i4>
      </vt:variant>
      <vt:variant>
        <vt:lpwstr>https://dph.illinois.gov/topics-services/diseases-and-conditions/diseases-a-z-list/diseases/infant-botulism.html</vt:lpwstr>
      </vt:variant>
      <vt:variant>
        <vt:lpwstr/>
      </vt:variant>
      <vt:variant>
        <vt:i4>3145816</vt:i4>
      </vt:variant>
      <vt:variant>
        <vt:i4>0</vt:i4>
      </vt:variant>
      <vt:variant>
        <vt:i4>0</vt:i4>
      </vt:variant>
      <vt:variant>
        <vt:i4>5</vt:i4>
      </vt:variant>
      <vt:variant>
        <vt:lpwstr>mailto:James.Leach@illinois.gov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Cordier, Kimberly A</dc:creator>
  <cp:keywords/>
  <dc:description/>
  <cp:lastModifiedBy>Teale Hall</cp:lastModifiedBy>
  <cp:revision>2</cp:revision>
  <cp:lastPrinted>2025-01-30T21:22:00Z</cp:lastPrinted>
  <dcterms:created xsi:type="dcterms:W3CDTF">2025-11-13T15:44:00Z</dcterms:created>
  <dcterms:modified xsi:type="dcterms:W3CDTF">2025-11-13T15:44:00Z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0x010100CB738EBDC04C1449BA966D0302171A64</vt:lpwstr>
  </property>
</Properties>
</file>